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3290.0" w:type="dxa"/>
        <w:jc w:val="left"/>
        <w:tblInd w:w="-3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"/>
        <w:gridCol w:w="1665"/>
        <w:gridCol w:w="1875"/>
        <w:gridCol w:w="2985"/>
        <w:gridCol w:w="4800"/>
        <w:tblGridChange w:id="0">
          <w:tblGrid>
            <w:gridCol w:w="1965"/>
            <w:gridCol w:w="1665"/>
            <w:gridCol w:w="1875"/>
            <w:gridCol w:w="2985"/>
            <w:gridCol w:w="48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LegacyCalifornia274SiteScreenFieldMappingId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can be the LegacyId from your current system; if you don’t have one, then you should use unique sequential numeric Ids such as 1, 2, 3, etc.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sdt>
              <w:sdtPr>
                <w:tag w:val="goog_rdk_0"/>
              </w:sdtPr>
              <w:sdtContent>
                <w:commentRangeStart w:id="0"/>
              </w:sdtContent>
            </w:sdt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No – 274 SUD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SiteIsActiveAndReportableFor274MH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Not Required for SUD, do not use</w:t>
            </w:r>
          </w:p>
          <w:p w:rsidR="00000000" w:rsidDel="00000000" w:rsidP="00000000" w:rsidRDefault="00000000" w:rsidRPr="00000000" w14:paraId="000000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1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1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sdt>
              <w:sdtPr>
                <w:tag w:val="goog_rdk_1"/>
              </w:sdtPr>
              <w:sdtContent>
                <w:commentRangeStart w:id="1"/>
              </w:sdtContent>
            </w:sdt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1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No – 274 MH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SiteIsActiveAndReportableFor274SUD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Required if the SUD Site needs to be reported in the 274 File</w:t>
            </w:r>
          </w:p>
          <w:p w:rsidR="00000000" w:rsidDel="00000000" w:rsidP="00000000" w:rsidRDefault="00000000" w:rsidRPr="00000000" w14:paraId="0000001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1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1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2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SiteName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Alpha numeric</w:t>
            </w:r>
          </w:p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2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2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ProviderGroup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Should match provider id in provider groups table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NationalProviderId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3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3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SiteTaxIdNumber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if the Tax ID is unique to the site and different than the Provider Organization Federal Tax ID entered Provider Group Detail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FacilityType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</w:t>
            </w:r>
            <w:sdt>
              <w:sdtPr>
                <w:tag w:val="goog_rdk_2"/>
              </w:sdtPr>
              <w:sdtContent>
                <w:commentRangeStart w:id="2"/>
              </w:sdtContent>
            </w:sdt>
            <w:r w:rsidDel="00000000" w:rsidR="00000000" w:rsidRPr="00000000">
              <w:rPr>
                <w:color w:val="ff0000"/>
                <w:rtl w:val="0"/>
              </w:rPr>
              <w:t xml:space="preserve">X274FACILITYTYPE</w:t>
            </w: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color w:val="ff0000"/>
                <w:rtl w:val="0"/>
              </w:rPr>
              <w:t xml:space="preserve">"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InstitutionalFacilityType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Required when the Facility Type equals 26, 27, 28, 31, 32, or 38 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Use global code id from global code category “X274INSTFACILITYTYPE”</w:t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SiteCountyCode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county in which the site is located.</w:t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"DACSMANAGINGENTITY"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LicensedBedCount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Required when Facility Type equals 27, 28, 31, 32, or 38. </w:t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Total number of established and licensed beds at an inpatient facility.</w:t>
            </w:r>
          </w:p>
          <w:p w:rsidR="00000000" w:rsidDel="00000000" w:rsidP="00000000" w:rsidRDefault="00000000" w:rsidRPr="00000000" w14:paraId="0000005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AvailableBedCount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Required when Facility Type equals 27, 28, 31, 32, or 38.</w:t>
            </w:r>
          </w:p>
          <w:p w:rsidR="00000000" w:rsidDel="00000000" w:rsidP="00000000" w:rsidRDefault="00000000" w:rsidRPr="00000000" w14:paraId="00000067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Total number of unoccupied licensed beds.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StaffedBedCount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spacing w:after="0" w:line="276" w:lineRule="auto"/>
              <w:rPr>
                <w:color w:val="ff00ff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Required when Facility Type equals 27, 28, 31, 32, or 38. </w:t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sz w:val="23"/>
                <w:szCs w:val="23"/>
                <w:highlight w:val="white"/>
                <w:rtl w:val="0"/>
              </w:rPr>
              <w:t xml:space="preserve">Total number of licensed beds that have adequate staffing.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TeachingFacilityIndicator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 Teaching Facility is a hospital or organization that sponsors graduate medical education (GME) programs or participates in GME.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7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MaxNoOfMedicalMemberSiteWillAccept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the maximum number of beneficiaries this site will accept.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8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8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CurrentNoOfMedicalMemberAssignedToSite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Enter the actual number of beneficiaries assigned to this site.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9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TelehealthIndicator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the global code category “XTeleHealthIndicator”</w:t>
            </w:r>
          </w:p>
          <w:p w:rsidR="00000000" w:rsidDel="00000000" w:rsidP="00000000" w:rsidRDefault="00000000" w:rsidRPr="00000000" w14:paraId="0000009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9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LanguageLineAvailable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09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09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A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A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AgeGroupServed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the global code category “AGEGROUPSERVED”</w:t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3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A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PrimarySitePhone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Primary Site contact telephone number.</w:t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This is the primary phone number used by members to make appointments.</w:t>
            </w:r>
          </w:p>
          <w:p w:rsidR="00000000" w:rsidDel="00000000" w:rsidP="00000000" w:rsidRDefault="00000000" w:rsidRPr="00000000" w14:paraId="000000A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B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PrimarySiteEmail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line="276" w:lineRule="auto"/>
              <w:rPr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Primary Site contact email address. Email address must include an “@” character with at least one character before and after the “@”.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PrimarySiteFax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B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 Site contact facsimile number</w:t>
            </w:r>
          </w:p>
          <w:p w:rsidR="00000000" w:rsidDel="00000000" w:rsidP="00000000" w:rsidRDefault="00000000" w:rsidRPr="00000000" w14:paraId="000000B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0C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varchar(250)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PrimarySiteURL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Primary Site contact facsimile number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C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LanguageCapacityArabic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C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D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LanguageCapacityArmenian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D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D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D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D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LanguageCapacityCambodian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E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E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LanguageCapacityCantonese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E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E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E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LanguageCapacityEnglish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F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F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F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0F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LanguageCapacityFarsi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0F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0F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0F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0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LanguageCapacityHmong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0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0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0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0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LanguageCapacityKorean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0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0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1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1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LanguageCapacityMandarin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1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1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1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1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LanguageCapacityOtherChinese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2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2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2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2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LanguageCapacityRussian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2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2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2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2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LanguageCapacitySpanish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3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3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3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3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LanguageCapacityTagalog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3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3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3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LanguageCapacityVietnamese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4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4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4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4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LanguageCapacityAmericanSignLanguage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The site provides Language Capacity where dropdown value = Certified OR Fluent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the global code Ids from the Global Code Category “LANGUAGEPROFICIENCY</w:t>
            </w:r>
          </w:p>
          <w:p w:rsidR="00000000" w:rsidDel="00000000" w:rsidP="00000000" w:rsidRDefault="00000000" w:rsidRPr="00000000" w14:paraId="0000014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4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5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ContractEffectiveDate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contract effective dates </w:t>
            </w:r>
          </w:p>
          <w:p w:rsidR="00000000" w:rsidDel="00000000" w:rsidP="00000000" w:rsidRDefault="00000000" w:rsidRPr="00000000" w14:paraId="0000015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of the site. For Medi-Cal certified </w:t>
            </w:r>
          </w:p>
          <w:p w:rsidR="00000000" w:rsidDel="00000000" w:rsidP="00000000" w:rsidRDefault="00000000" w:rsidRPr="00000000" w14:paraId="0000015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sites, enter the contract effective date. For county </w:t>
            </w:r>
          </w:p>
          <w:p w:rsidR="00000000" w:rsidDel="00000000" w:rsidP="00000000" w:rsidRDefault="00000000" w:rsidRPr="00000000" w14:paraId="0000015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operated sites, enter the contract </w:t>
            </w:r>
          </w:p>
          <w:p w:rsidR="00000000" w:rsidDel="00000000" w:rsidP="00000000" w:rsidRDefault="00000000" w:rsidRPr="00000000" w14:paraId="0000015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 with DHCS.</w:t>
            </w:r>
          </w:p>
          <w:p w:rsidR="00000000" w:rsidDel="00000000" w:rsidP="00000000" w:rsidRDefault="00000000" w:rsidRPr="00000000" w14:paraId="0000015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5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5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5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ContractExpirationDate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contract expiration dates </w:t>
            </w:r>
          </w:p>
          <w:p w:rsidR="00000000" w:rsidDel="00000000" w:rsidP="00000000" w:rsidRDefault="00000000" w:rsidRPr="00000000" w14:paraId="0000016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of the site. For Medi-Cal certified </w:t>
            </w:r>
          </w:p>
          <w:p w:rsidR="00000000" w:rsidDel="00000000" w:rsidP="00000000" w:rsidRDefault="00000000" w:rsidRPr="00000000" w14:paraId="0000016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sites, enter the contract and expiration date. For county </w:t>
            </w:r>
          </w:p>
          <w:p w:rsidR="00000000" w:rsidDel="00000000" w:rsidP="00000000" w:rsidRDefault="00000000" w:rsidRPr="00000000" w14:paraId="0000016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operated sites, enter the contract </w:t>
            </w:r>
          </w:p>
          <w:p w:rsidR="00000000" w:rsidDel="00000000" w:rsidP="00000000" w:rsidRDefault="00000000" w:rsidRPr="00000000" w14:paraId="0000016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date with DHCS.</w:t>
            </w:r>
          </w:p>
          <w:p w:rsidR="00000000" w:rsidDel="00000000" w:rsidP="00000000" w:rsidRDefault="00000000" w:rsidRPr="00000000" w14:paraId="0000016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6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SiteOperateOutsideOfNormalBusinessHour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6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used</w:t>
            </w:r>
          </w:p>
          <w:p w:rsidR="00000000" w:rsidDel="00000000" w:rsidP="00000000" w:rsidRDefault="00000000" w:rsidRPr="00000000" w14:paraId="0000016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The office hours the site is available to serve Medi-Cal beneficiaries. </w:t>
            </w:r>
          </w:p>
          <w:p w:rsidR="00000000" w:rsidDel="00000000" w:rsidP="00000000" w:rsidRDefault="00000000" w:rsidRPr="00000000" w14:paraId="0000016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 Include this segment if office hours are other than standard business hours (Monday – Friday, 8am – 5pm) such as evening hours, weekend hours or partial work day hours. </w:t>
            </w:r>
          </w:p>
          <w:p w:rsidR="00000000" w:rsidDel="00000000" w:rsidP="00000000" w:rsidRDefault="00000000" w:rsidRPr="00000000" w14:paraId="0000017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7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Y -  Yes</w:t>
            </w:r>
          </w:p>
          <w:p w:rsidR="00000000" w:rsidDel="00000000" w:rsidP="00000000" w:rsidRDefault="00000000" w:rsidRPr="00000000" w14:paraId="0000017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17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7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7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If an associated Program = Monday - Sunday report</w:t>
            </w:r>
          </w:p>
          <w:p w:rsidR="00000000" w:rsidDel="00000000" w:rsidP="00000000" w:rsidRDefault="00000000" w:rsidRPr="00000000" w14:paraId="0000017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Use global code id from global code category ‘XOfficeHoursCode’</w:t>
            </w:r>
          </w:p>
          <w:p w:rsidR="00000000" w:rsidDel="00000000" w:rsidP="00000000" w:rsidRDefault="00000000" w:rsidRPr="00000000" w14:paraId="0000017D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7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7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82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OfficeHourStartTime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4">
            <w:pPr>
              <w:widowControl w:val="0"/>
              <w:spacing w:after="0" w:line="276" w:lineRule="auto"/>
              <w:rPr>
                <w:color w:val="ff00ff"/>
                <w:highlight w:val="white"/>
              </w:rPr>
            </w:pPr>
            <w:r w:rsidDel="00000000" w:rsidR="00000000" w:rsidRPr="00000000">
              <w:rPr>
                <w:color w:val="ff00ff"/>
                <w:highlight w:val="white"/>
                <w:rtl w:val="0"/>
              </w:rPr>
              <w:t xml:space="preserve">If an associated Program = Monday - Sunday report</w:t>
            </w:r>
          </w:p>
          <w:p w:rsidR="00000000" w:rsidDel="00000000" w:rsidP="00000000" w:rsidRDefault="00000000" w:rsidRPr="00000000" w14:paraId="00000185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186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Format</w:t>
            </w:r>
          </w:p>
          <w:p w:rsidR="00000000" w:rsidDel="00000000" w:rsidP="00000000" w:rsidRDefault="00000000" w:rsidRPr="00000000" w14:paraId="00000187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hh:mm tt (i.e.; 11:00 PM)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8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SUD (C)</w:t>
            </w:r>
          </w:p>
          <w:p w:rsidR="00000000" w:rsidDel="00000000" w:rsidP="00000000" w:rsidRDefault="00000000" w:rsidRPr="00000000" w14:paraId="00000189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274 MH (C)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datetime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B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SUD</w:t>
            </w:r>
          </w:p>
          <w:p w:rsidR="00000000" w:rsidDel="00000000" w:rsidP="00000000" w:rsidRDefault="00000000" w:rsidRPr="00000000" w14:paraId="0000018C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Conditional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OfficeHourEndTime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8E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highlight w:val="white"/>
                <w:rtl w:val="0"/>
              </w:rPr>
              <w:t xml:space="preserve">If an associated Program = Monday - Sunday report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MH is Future State</w:t>
            </w:r>
          </w:p>
          <w:p w:rsidR="00000000" w:rsidDel="00000000" w:rsidP="00000000" w:rsidRDefault="00000000" w:rsidRPr="00000000" w14:paraId="00000190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Format</w:t>
            </w:r>
          </w:p>
          <w:p w:rsidR="00000000" w:rsidDel="00000000" w:rsidP="00000000" w:rsidRDefault="00000000" w:rsidRPr="00000000" w14:paraId="00000191">
            <w:pPr>
              <w:widowControl w:val="0"/>
              <w:spacing w:after="0" w:line="276" w:lineRule="auto"/>
              <w:rPr>
                <w:color w:val="ff00ff"/>
              </w:rPr>
            </w:pPr>
            <w:r w:rsidDel="00000000" w:rsidR="00000000" w:rsidRPr="00000000">
              <w:rPr>
                <w:color w:val="ff00ff"/>
                <w:rtl w:val="0"/>
              </w:rPr>
              <w:t xml:space="preserve">hh:mm tt (i.e.; 11:00 PM)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9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9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PatientAcceptanceIndicator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Accepting New Patients Indicator</w:t>
            </w:r>
          </w:p>
          <w:p w:rsidR="00000000" w:rsidDel="00000000" w:rsidP="00000000" w:rsidRDefault="00000000" w:rsidRPr="00000000" w14:paraId="0000019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category: "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color w:val="ff0000"/>
                <w:rtl w:val="0"/>
              </w:rPr>
              <w:t xml:space="preserve">XCAPATIENTACCINDIC</w:t>
            </w:r>
            <w:r w:rsidDel="00000000" w:rsidR="00000000" w:rsidRPr="00000000">
              <w:rPr>
                <w:color w:val="ff0000"/>
                <w:rtl w:val="0"/>
              </w:rPr>
              <w:t xml:space="preserve">"</w:t>
            </w:r>
          </w:p>
          <w:p w:rsidR="00000000" w:rsidDel="00000000" w:rsidP="00000000" w:rsidRDefault="00000000" w:rsidRPr="00000000" w14:paraId="0000019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9C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9F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ADACompliantForPhysicalPlant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ADA Compliant for Physical Plant</w:t>
            </w:r>
          </w:p>
          <w:p w:rsidR="00000000" w:rsidDel="00000000" w:rsidP="00000000" w:rsidRDefault="00000000" w:rsidRPr="00000000" w14:paraId="000001A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A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Yes</w:t>
            </w:r>
          </w:p>
          <w:p w:rsidR="00000000" w:rsidDel="00000000" w:rsidP="00000000" w:rsidRDefault="00000000" w:rsidRPr="00000000" w14:paraId="000001A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</w:p>
          <w:p w:rsidR="00000000" w:rsidDel="00000000" w:rsidP="00000000" w:rsidRDefault="00000000" w:rsidRPr="00000000" w14:paraId="000001A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A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type_YOrN (char)(1)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A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TDDTTYEquipmentAvailable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AC">
            <w:pPr>
              <w:widowControl w:val="0"/>
              <w:spacing w:after="0" w:line="276" w:lineRule="auto"/>
              <w:rPr>
                <w:color w:val="ff0000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00"/>
                <w:sz w:val="23"/>
                <w:szCs w:val="23"/>
                <w:highlight w:val="white"/>
                <w:rtl w:val="0"/>
              </w:rPr>
              <w:t xml:space="preserve">TDD/TTY Equipment Available</w:t>
            </w:r>
          </w:p>
          <w:p w:rsidR="00000000" w:rsidDel="00000000" w:rsidP="00000000" w:rsidRDefault="00000000" w:rsidRPr="00000000" w14:paraId="000001A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Accepted values:</w:t>
            </w:r>
          </w:p>
          <w:p w:rsidR="00000000" w:rsidDel="00000000" w:rsidP="00000000" w:rsidRDefault="00000000" w:rsidRPr="00000000" w14:paraId="000001A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 - Yes</w:t>
            </w:r>
          </w:p>
          <w:p w:rsidR="00000000" w:rsidDel="00000000" w:rsidP="00000000" w:rsidRDefault="00000000" w:rsidRPr="00000000" w14:paraId="000001AF">
            <w:pPr>
              <w:widowControl w:val="0"/>
              <w:spacing w:after="0" w:line="276" w:lineRule="auto"/>
              <w:rPr>
                <w:color w:val="ff0000"/>
                <w:sz w:val="23"/>
                <w:szCs w:val="23"/>
                <w:highlight w:val="white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N -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7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B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type_GlobalCode (int)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B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DistanceBetweenSiteAndClosestPublicTransportation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Distance Between Site and Closest Public Transportation</w:t>
            </w:r>
          </w:p>
          <w:p w:rsidR="00000000" w:rsidDel="00000000" w:rsidP="00000000" w:rsidRDefault="00000000" w:rsidRPr="00000000" w14:paraId="000001B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id category “DISTANCESITE”</w:t>
            </w:r>
          </w:p>
          <w:p w:rsidR="00000000" w:rsidDel="00000000" w:rsidP="00000000" w:rsidRDefault="00000000" w:rsidRPr="00000000" w14:paraId="000001B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B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varchar(500)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B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B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SiteAddress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physical address of the site where services are rendered. Do not enter PO Box Numbers.</w:t>
            </w:r>
          </w:p>
          <w:p w:rsidR="00000000" w:rsidDel="00000000" w:rsidP="00000000" w:rsidRDefault="00000000" w:rsidRPr="00000000" w14:paraId="000001C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C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C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City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City, State and Zip Code of the site where services are rendered.</w:t>
            </w:r>
          </w:p>
          <w:p w:rsidR="00000000" w:rsidDel="00000000" w:rsidP="00000000" w:rsidRDefault="00000000" w:rsidRPr="00000000" w14:paraId="000001C9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D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C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State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Use global code id from global code category ‘XCADriverLicState</w:t>
            </w:r>
            <w:r w:rsidDel="00000000" w:rsidR="00000000" w:rsidRPr="00000000">
              <w:rPr>
                <w:rFonts w:ascii="Roboto" w:cs="Roboto" w:eastAsia="Roboto" w:hAnsi="Roboto"/>
                <w:color w:val="ff0000"/>
                <w:sz w:val="21"/>
                <w:szCs w:val="21"/>
                <w:highlight w:val="white"/>
                <w:rtl w:val="0"/>
              </w:rPr>
              <w:t xml:space="preserve">’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D2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D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ZipCode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Enter the Zip Code of the site where services are rendered.</w:t>
            </w:r>
          </w:p>
          <w:p w:rsidR="00000000" w:rsidDel="00000000" w:rsidP="00000000" w:rsidRDefault="00000000" w:rsidRPr="00000000" w14:paraId="000001D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D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MH (O)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varchar(20)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SiteDEA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D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Site DEA Number</w:t>
            </w:r>
          </w:p>
          <w:p w:rsidR="00000000" w:rsidDel="00000000" w:rsidP="00000000" w:rsidRDefault="00000000" w:rsidRPr="00000000" w14:paraId="000001D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SUD (R)</w:t>
            </w:r>
          </w:p>
          <w:p w:rsidR="00000000" w:rsidDel="00000000" w:rsidP="00000000" w:rsidRDefault="00000000" w:rsidRPr="00000000" w14:paraId="000001E1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274 MH (R)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varchar(10)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3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SUD</w:t>
            </w:r>
          </w:p>
          <w:p w:rsidR="00000000" w:rsidDel="00000000" w:rsidP="00000000" w:rsidRDefault="00000000" w:rsidRPr="00000000" w14:paraId="000001E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Yes - 274 MH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FacilityId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Facility ID (Provider Number) should match the ProviderNumber Column in CustomPrograms table</w:t>
            </w:r>
          </w:p>
          <w:p w:rsidR="00000000" w:rsidDel="00000000" w:rsidP="00000000" w:rsidRDefault="00000000" w:rsidRPr="00000000" w14:paraId="000001E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color w:val="ff0000"/>
                <w:rtl w:val="0"/>
              </w:rPr>
              <w:t xml:space="preserve">MH is Future State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8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Type_Comments2(Varchar)(max)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TypeOfServices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widowControl w:val="0"/>
              <w:spacing w:after="0" w:line="276" w:lineRule="auto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  <w:t xml:space="preserve">This is used for MH only</w:t>
            </w:r>
          </w:p>
          <w:p w:rsidR="00000000" w:rsidDel="00000000" w:rsidP="00000000" w:rsidRDefault="00000000" w:rsidRPr="00000000" w14:paraId="000001ED">
            <w:pPr>
              <w:widowControl w:val="0"/>
              <w:spacing w:after="0" w:line="276" w:lineRule="auto"/>
              <w:rPr>
                <w:rFonts w:ascii="Arial" w:cs="Arial" w:eastAsia="Arial" w:hAnsi="Arial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Use global code ids from Global code category:"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XCAOIGServiceType”</w:t>
            </w:r>
          </w:p>
          <w:p w:rsidR="00000000" w:rsidDel="00000000" w:rsidP="00000000" w:rsidRDefault="00000000" w:rsidRPr="00000000" w14:paraId="000001E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highlight w:val="white"/>
                <w:rtl w:val="0"/>
              </w:rPr>
              <w:t xml:space="preserve">Format: ex</w:t>
            </w:r>
            <w:r w:rsidDel="00000000" w:rsidR="00000000" w:rsidRPr="00000000">
              <w:rPr>
                <w:rtl w:val="0"/>
              </w:rPr>
              <w:t xml:space="preserve"> 11133639;11133640;…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E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F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Type_Comments2(Varchar)(max)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ModalityTypes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Use global code ids from Global code category:"Modality"  </w:t>
            </w:r>
          </w:p>
          <w:p w:rsidR="00000000" w:rsidDel="00000000" w:rsidP="00000000" w:rsidRDefault="00000000" w:rsidRPr="00000000" w14:paraId="000001F5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Format: ex 5300;5301;5302;…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F7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Type_Comments2(Varchar)(max)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SiteAreaofSpecializatons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Use global code ids from Global code category:”TaxonomyCode"  </w:t>
            </w:r>
          </w:p>
          <w:p w:rsidR="00000000" w:rsidDel="00000000" w:rsidP="00000000" w:rsidRDefault="00000000" w:rsidRPr="00000000" w14:paraId="000001F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Format: ex 6426;6427;6428;…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F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1FE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Varchar(100)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DMCCertificationNumber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required for migration. Description to be added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204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Varchar(max)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ProviderType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required for migration. Description to be added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20A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HoursOfOperation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E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required for migration. Description to be added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0F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210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Int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LicensedCapacityForOTP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4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required for migration. Description to be added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5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274 SUD (O)</w:t>
            </w:r>
          </w:p>
          <w:p w:rsidR="00000000" w:rsidDel="00000000" w:rsidP="00000000" w:rsidRDefault="00000000" w:rsidRPr="00000000" w14:paraId="00000216">
            <w:pPr>
              <w:widowControl w:val="0"/>
              <w:spacing w:after="0" w:line="276" w:lineRule="auto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274 MH (O)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7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Varchar(100)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No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OtherLanguageServicesAvailable</w:t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21A">
            <w:pPr>
              <w:widowControl w:val="0"/>
              <w:spacing w:after="0" w:line="276" w:lineRule="auto"/>
              <w:rPr/>
            </w:pPr>
            <w:r w:rsidDel="00000000" w:rsidR="00000000" w:rsidRPr="00000000">
              <w:rPr>
                <w:rtl w:val="0"/>
              </w:rPr>
              <w:t xml:space="preserve">Leave blank Not required for migration. Description to be added</w:t>
            </w:r>
          </w:p>
        </w:tc>
      </w:tr>
    </w:tbl>
    <w:p w:rsidR="00000000" w:rsidDel="00000000" w:rsidP="00000000" w:rsidRDefault="00000000" w:rsidRPr="00000000" w14:paraId="0000021B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230.0" w:type="dxa"/>
        <w:jc w:val="left"/>
        <w:tblInd w:w="-44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15"/>
        <w:gridCol w:w="2925"/>
        <w:gridCol w:w="1680"/>
        <w:gridCol w:w="2625"/>
        <w:gridCol w:w="1785"/>
        <w:tblGridChange w:id="0">
          <w:tblGrid>
            <w:gridCol w:w="1215"/>
            <w:gridCol w:w="2925"/>
            <w:gridCol w:w="1680"/>
            <w:gridCol w:w="2625"/>
            <w:gridCol w:w="1785"/>
          </w:tblGrid>
        </w:tblGridChange>
      </w:tblGrid>
      <w:tr>
        <w:trPr>
          <w:cantSplit w:val="0"/>
          <w:trHeight w:val="1049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C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D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Purpose of Review/Change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E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Author of Change, if applicable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1F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Reviewer/Approver of Change 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0">
            <w:pPr>
              <w:spacing w:after="240" w:befor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Date of Approval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5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6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7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8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9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A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C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D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E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2F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rPr>
          <w:cantSplit w:val="0"/>
          <w:trHeight w:val="400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0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1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2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3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20.0" w:type="dxa"/>
              <w:left w:w="20.0" w:type="dxa"/>
              <w:bottom w:w="100.0" w:type="dxa"/>
              <w:right w:w="20.0" w:type="dxa"/>
            </w:tcMar>
            <w:vAlign w:val="bottom"/>
          </w:tcPr>
          <w:p w:rsidR="00000000" w:rsidDel="00000000" w:rsidP="00000000" w:rsidRDefault="00000000" w:rsidRPr="00000000" w14:paraId="00000234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235">
      <w:pPr>
        <w:rPr/>
      </w:pPr>
      <w:r w:rsidDel="00000000" w:rsidR="00000000" w:rsidRPr="00000000">
        <w:rPr>
          <w:rtl w:val="0"/>
        </w:rPr>
      </w:r>
    </w:p>
    <w:sectPr>
      <w:headerReference r:id="rId9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comment w:author="RWatkins@smartcarenet.com" w:id="1" w:date="2024-01-05T12:57:00Z">
    <w:p w:rsidR="00000000" w:rsidDel="00000000" w:rsidP="00000000" w:rsidRDefault="00000000" w:rsidRPr="00000000" w14:paraId="000002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01-05-24 added No – 274 MH</w:t>
      </w:r>
    </w:p>
  </w:comment>
  <w:comment w:author="RWatkins@smartcarenet.com" w:id="2" w:date="2024-02-16T10:48:00Z">
    <w:p w:rsidR="00000000" w:rsidDel="00000000" w:rsidP="00000000" w:rsidRDefault="00000000" w:rsidRPr="00000000" w14:paraId="000002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Update:Instructions indicate to use the Global Code Category "X274INSTFACILITYTYPE", but the field really uses the category "X274FACILITYTYPE"</w:t>
      </w:r>
    </w:p>
  </w:comment>
  <w:comment w:author="RWatkins@smartcarenet.com" w:id="0" w:date="2024-01-05T12:57:00Z">
    <w:p w:rsidR="00000000" w:rsidDel="00000000" w:rsidP="00000000" w:rsidRDefault="00000000" w:rsidRPr="00000000" w14:paraId="000002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Updated 10-05-24 add No – 274 SUD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15:commentEx w15:paraId="00000242" w15:done="0"/>
  <w15:commentEx w15:paraId="00000243" w15:done="0"/>
  <w15:commentEx w15:paraId="00000244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Calibri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Quattrocento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236">
    <w:pPr>
      <w:tabs>
        <w:tab w:val="center" w:leader="none" w:pos="4680"/>
        <w:tab w:val="right" w:leader="none" w:pos="9360"/>
      </w:tabs>
      <w:spacing w:after="0" w:line="240" w:lineRule="auto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</w:rPr>
      <w:drawing>
        <wp:inline distB="114300" distT="114300" distL="114300" distR="114300">
          <wp:extent cx="2133600" cy="74295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33600" cy="7429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color w:val="000000"/>
        <w:sz w:val="28"/>
        <w:szCs w:val="28"/>
      </w:rPr>
    </w:pPr>
    <w:r w:rsidDel="00000000" w:rsidR="00000000" w:rsidRPr="00000000">
      <w:rPr>
        <w:rFonts w:ascii="Arial" w:cs="Arial" w:eastAsia="Arial" w:hAnsi="Arial"/>
        <w:b w:val="1"/>
        <w:sz w:val="28"/>
        <w:szCs w:val="28"/>
        <w:rtl w:val="0"/>
      </w:rPr>
      <w:t xml:space="preserve">Setup_Data_California274SiteScreenFieldMappings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jc w:val="center"/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3A">
    <w:pPr>
      <w:widowControl w:val="0"/>
      <w:spacing w:after="0"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</w:p>
  <w:tbl>
    <w:tblPr>
      <w:tblStyle w:val="Table3"/>
      <w:tblW w:w="13260.0" w:type="dxa"/>
      <w:jc w:val="left"/>
      <w:tblInd w:w="-36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995"/>
      <w:gridCol w:w="1500"/>
      <w:gridCol w:w="1980"/>
      <w:gridCol w:w="2640"/>
      <w:gridCol w:w="5145"/>
      <w:tblGridChange w:id="0">
        <w:tblGrid>
          <w:gridCol w:w="1995"/>
          <w:gridCol w:w="1500"/>
          <w:gridCol w:w="1980"/>
          <w:gridCol w:w="2640"/>
          <w:gridCol w:w="5145"/>
        </w:tblGrid>
      </w:tblGridChange>
    </w:tblGrid>
    <w:tr>
      <w:trPr>
        <w:cantSplit w:val="0"/>
        <w:trHeight w:val="480" w:hRule="atLeast"/>
        <w:tblHeader w:val="0"/>
      </w:trPr>
      <w:tc>
        <w:tcPr>
          <w:tcBorders>
            <w:top w:color="000000" w:space="0" w:sz="8" w:val="single"/>
            <w:left w:color="000000" w:space="0" w:sz="8" w:val="single"/>
            <w:bottom w:color="000000" w:space="0" w:sz="8" w:val="single"/>
            <w:right w:color="000000" w:space="0" w:sz="8" w:val="single"/>
          </w:tcBorders>
        </w:tcPr>
        <w:p w:rsidR="00000000" w:rsidDel="00000000" w:rsidP="00000000" w:rsidRDefault="00000000" w:rsidRPr="00000000" w14:paraId="0000023B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bookmarkStart w:colFirst="0" w:colLast="0" w:name="_heading=h.30j0zll" w:id="1"/>
          <w:bookmarkEnd w:id="1"/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 by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23C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Type</w:t>
          </w:r>
        </w:p>
      </w:tc>
      <w:tc>
        <w:tcPr>
          <w:tcBorders>
            <w:left w:color="000000" w:space="0" w:sz="8" w:val="single"/>
          </w:tcBorders>
        </w:tcPr>
        <w:p w:rsidR="00000000" w:rsidDel="00000000" w:rsidP="00000000" w:rsidRDefault="00000000" w:rsidRPr="00000000" w14:paraId="0000023D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Data Required</w:t>
          </w:r>
        </w:p>
      </w:tc>
      <w:tc>
        <w:tcPr/>
        <w:p w:rsidR="00000000" w:rsidDel="00000000" w:rsidP="00000000" w:rsidRDefault="00000000" w:rsidRPr="00000000" w14:paraId="0000023E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Column Name</w:t>
          </w:r>
        </w:p>
      </w:tc>
      <w:tc>
        <w:tcPr/>
        <w:p w:rsidR="00000000" w:rsidDel="00000000" w:rsidP="00000000" w:rsidRDefault="00000000" w:rsidRPr="00000000" w14:paraId="0000023F">
          <w:pPr>
            <w:tabs>
              <w:tab w:val="center" w:leader="none" w:pos="4680"/>
              <w:tab w:val="right" w:leader="none" w:pos="9360"/>
            </w:tabs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Comments</w:t>
          </w:r>
        </w:p>
      </w:tc>
    </w:tr>
  </w:tbl>
  <w:p w:rsidR="00000000" w:rsidDel="00000000" w:rsidP="00000000" w:rsidRDefault="00000000" w:rsidRPr="00000000" w14:paraId="00000240">
    <w:pPr>
      <w:rPr>
        <w:rFonts w:ascii="Arial" w:cs="Arial" w:eastAsia="Arial" w:hAnsi="Arial"/>
        <w:b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7B33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7B33C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7B33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7B33C7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7B33C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7B33C7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7B33C7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9" Type="http://schemas.openxmlformats.org/officeDocument/2006/relationships/header" Target="head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QuattrocentoSans-regular.ttf"/><Relationship Id="rId6" Type="http://schemas.openxmlformats.org/officeDocument/2006/relationships/font" Target="fonts/QuattrocentoSans-bold.ttf"/><Relationship Id="rId7" Type="http://schemas.openxmlformats.org/officeDocument/2006/relationships/font" Target="fonts/QuattrocentoSans-italic.ttf"/><Relationship Id="rId8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UnsOzv6YjZUA4RYQP7i43Db+XQ==">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2024-02-29T19:46:00Z</dcterms:created>
  <dc:creator>RWatkins</dc:creator>
</cp:coreProperties>
</file>