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0083.0" w:type="dxa"/>
        <w:jc w:val="left"/>
        <w:tblInd w:w="-3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15"/>
        <w:gridCol w:w="1305"/>
        <w:gridCol w:w="3123"/>
        <w:gridCol w:w="2640"/>
        <w:tblGridChange w:id="0">
          <w:tblGrid>
            <w:gridCol w:w="3015"/>
            <w:gridCol w:w="1305"/>
            <w:gridCol w:w="3123"/>
            <w:gridCol w:w="2640"/>
          </w:tblGrid>
        </w:tblGridChange>
      </w:tblGrid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LegacyDocumentRegistrationClientRaceId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Unique Numeric Identifier 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Client ID should match ClientID In DocumentsRegistration Spreadsheet/table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  <w:t xml:space="preserve">Not required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GroupServiceId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  <w:t xml:space="preserve">Not required.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  <w:t xml:space="preserve">Not required 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8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ProviderId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Unique numeric identifier should match legacy ProviderId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ClinicianId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  <w:t xml:space="preserve">Not required 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1">
            <w:pPr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Datetime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EffectiveDate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Effective date should match Effective date in DocumentsRegistration Spreadsheet/table for the above ClientId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DocumentId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Not required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Type_GlobalCode(int)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RaceId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br w:type="textWrapping"/>
              <w:t xml:space="preserve">Required for CSI and CalOMS</w:t>
            </w:r>
          </w:p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For CalOMS the Global Code ID will be populated using the values found within the Global Code Category “XCARace”</w:t>
            </w:r>
          </w:p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For CSI the Global Code ID will be populated using the values found within the Global Code Category “XCACSIRace”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Varchar(30)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Y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FSN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FSN is Episode number found in corresponding TEDSEpisodes template. FSN's are unique across clients in a County.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30.0" w:type="dxa"/>
        <w:jc w:val="left"/>
        <w:tblInd w:w="-44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15"/>
        <w:gridCol w:w="2925"/>
        <w:gridCol w:w="1680"/>
        <w:gridCol w:w="2625"/>
        <w:gridCol w:w="1785"/>
        <w:tblGridChange w:id="0">
          <w:tblGrid>
            <w:gridCol w:w="1215"/>
            <w:gridCol w:w="2925"/>
            <w:gridCol w:w="1680"/>
            <w:gridCol w:w="2625"/>
            <w:gridCol w:w="1785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Purpose of Review/Change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Author of Change, if applicable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Reviewer/Approver of Change (SA)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of Approval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2/7/2023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Initial Review. Updated  and Not  information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Roderick Watkins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2/7/2023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Review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Chithdra Kin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2/7/2023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B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Page | </w:t>
    </w: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</w:t>
    </w:r>
  </w:p>
  <w:p w:rsidR="00000000" w:rsidDel="00000000" w:rsidP="00000000" w:rsidRDefault="00000000" w:rsidRPr="00000000" w14:paraId="000000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right"/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b="0" l="0" r="0" t="0"/>
          <wp:wrapSquare wrapText="bothSides" distB="0" distT="0" distL="0" distR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color w:val="000000"/>
        <w:sz w:val="28"/>
        <w:szCs w:val="28"/>
        <w:rtl w:val="0"/>
      </w:rPr>
      <w:t xml:space="preserve">Setup_Data_DocumentRegistrationClientRaces</w:t>
    </w:r>
  </w:p>
  <w:p w:rsidR="00000000" w:rsidDel="00000000" w:rsidP="00000000" w:rsidRDefault="00000000" w:rsidRPr="00000000" w14:paraId="0000005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3"/>
      <w:tblW w:w="1008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70"/>
      <w:gridCol w:w="1350"/>
      <w:gridCol w:w="3105"/>
      <w:gridCol w:w="2655"/>
      <w:tblGridChange w:id="0">
        <w:tblGrid>
          <w:gridCol w:w="2970"/>
          <w:gridCol w:w="1350"/>
          <w:gridCol w:w="3105"/>
          <w:gridCol w:w="265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5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Type</w:t>
          </w:r>
        </w:p>
      </w:tc>
      <w:tc>
        <w:tcPr/>
        <w:p w:rsidR="00000000" w:rsidDel="00000000" w:rsidP="00000000" w:rsidRDefault="00000000" w:rsidRPr="00000000" w14:paraId="0000005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5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5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color w:val="00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5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 w:val="1"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649AF"/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SpZ8vV/qDkEoFz5u87S0Tzx1lQ==">CgMxLjAyCWguMzBqMHpsbDIIaC5namRneHM4AHIhMWc2LUFzYUM2SEVoUFpKUVNyMmMwV0xPdnFqSkFWRUFY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2024-04-24T14:45:00Z</dcterms:created>
  <dc:creator>Jacob Baize</dc:creator>
</cp:coreProperties>
</file>