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5B5" w:rsidRDefault="003B65B5"/>
    <w:tbl>
      <w:tblPr>
        <w:tblStyle w:val="a"/>
        <w:tblW w:w="9180" w:type="dxa"/>
        <w:tblInd w:w="-360" w:type="dxa"/>
        <w:tblBorders>
          <w:top w:val="nil"/>
          <w:left w:val="nil"/>
          <w:bottom w:val="nil"/>
          <w:right w:val="nil"/>
          <w:insideH w:val="nil"/>
          <w:insideV w:val="nil"/>
        </w:tblBorders>
        <w:tblLayout w:type="fixed"/>
        <w:tblLook w:val="0600" w:firstRow="0" w:lastRow="0" w:firstColumn="0" w:lastColumn="0" w:noHBand="1" w:noVBand="1"/>
      </w:tblPr>
      <w:tblGrid>
        <w:gridCol w:w="1275"/>
        <w:gridCol w:w="1440"/>
        <w:gridCol w:w="3345"/>
        <w:gridCol w:w="3120"/>
      </w:tblGrid>
      <w:tr w:rsidR="003B65B5">
        <w:trPr>
          <w:trHeight w:val="500"/>
        </w:trPr>
        <w:tc>
          <w:tcPr>
            <w:tcW w:w="12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65B5" w:rsidRDefault="002E1862">
            <w:proofErr w:type="spellStart"/>
            <w:r>
              <w:t>int</w:t>
            </w:r>
            <w:proofErr w:type="spellEnd"/>
          </w:p>
        </w:tc>
        <w:tc>
          <w:tcPr>
            <w:tcW w:w="1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65B5" w:rsidRDefault="002E1862">
            <w:r>
              <w:t>Yes</w:t>
            </w:r>
          </w:p>
        </w:tc>
        <w:tc>
          <w:tcPr>
            <w:tcW w:w="33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65B5" w:rsidRDefault="002E1862">
            <w:proofErr w:type="spellStart"/>
            <w:r>
              <w:t>TEDSEpisodeId</w:t>
            </w:r>
            <w:proofErr w:type="spellEnd"/>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65B5" w:rsidRDefault="002E1862">
            <w:r>
              <w:t xml:space="preserve">This Id should match the primary key value Id in the </w:t>
            </w:r>
            <w:proofErr w:type="spellStart"/>
            <w:r>
              <w:t>TedsEpisodes</w:t>
            </w:r>
            <w:proofErr w:type="spellEnd"/>
            <w:r>
              <w:t xml:space="preserve"> table</w:t>
            </w:r>
          </w:p>
        </w:tc>
      </w:tr>
      <w:tr w:rsidR="003B65B5">
        <w:trPr>
          <w:trHeight w:val="500"/>
        </w:trPr>
        <w:tc>
          <w:tcPr>
            <w:tcW w:w="12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65B5" w:rsidRDefault="002E1862">
            <w:r>
              <w:t>varchar(20)</w:t>
            </w:r>
          </w:p>
        </w:tc>
        <w:tc>
          <w:tcPr>
            <w:tcW w:w="1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65B5" w:rsidRDefault="002E1862">
            <w:r>
              <w:t>No</w:t>
            </w:r>
          </w:p>
        </w:tc>
        <w:tc>
          <w:tcPr>
            <w:tcW w:w="33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65B5" w:rsidRDefault="002E1862">
            <w:proofErr w:type="spellStart"/>
            <w:r>
              <w:t>CalOMSParticipantId</w:t>
            </w:r>
            <w:proofErr w:type="spellEnd"/>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65B5" w:rsidRDefault="002E1862">
            <w:r w:rsidRPr="002E1862">
              <w:t xml:space="preserve">Logic for reporting Participant ID in </w:t>
            </w:r>
            <w:proofErr w:type="spellStart"/>
            <w:r w:rsidRPr="002E1862">
              <w:t>CalOMS</w:t>
            </w:r>
            <w:proofErr w:type="spellEnd"/>
            <w:r w:rsidRPr="002E1862">
              <w:t xml:space="preserve"> is to first use the Custom Field of the TEDS episode but if it is blank, we will report the Client ID for the Client from </w:t>
            </w:r>
            <w:proofErr w:type="spellStart"/>
            <w:r w:rsidRPr="002E1862">
              <w:t>Smartcare</w:t>
            </w:r>
            <w:proofErr w:type="spellEnd"/>
            <w:r w:rsidRPr="002E1862">
              <w:t xml:space="preserve">.  If your legacy system's Participant ID for a Client does not match the Client ID you are migrating into the </w:t>
            </w:r>
            <w:proofErr w:type="spellStart"/>
            <w:r w:rsidRPr="002E1862">
              <w:t>SmartCare</w:t>
            </w:r>
            <w:proofErr w:type="spellEnd"/>
            <w:r w:rsidRPr="002E1862">
              <w:t xml:space="preserve"> system for the client, then you need to include the current Participant ID being sent from the legacy system.  Example1:  Client ID is 12345, but your legacy system Participant ID for that Client </w:t>
            </w:r>
            <w:proofErr w:type="gramStart"/>
            <w:r w:rsidRPr="002E1862">
              <w:t>is currently being reported</w:t>
            </w:r>
            <w:proofErr w:type="gramEnd"/>
            <w:r w:rsidRPr="002E1862">
              <w:t xml:space="preserve"> as 8765.  You need to migrate 8765 into this field.  Example 2: Client ID is 97531 and your legacy system Participant ID for that Client </w:t>
            </w:r>
            <w:proofErr w:type="gramStart"/>
            <w:r w:rsidRPr="002E1862">
              <w:t>is currently being reported</w:t>
            </w:r>
            <w:proofErr w:type="gramEnd"/>
            <w:r w:rsidRPr="002E1862">
              <w:t xml:space="preserve"> as 97531.  You do NOT need to migrate any data to the Participant ID field because we will use the Client ID of 97531 to report the Participant ID.  If you want to migrate data to this </w:t>
            </w:r>
            <w:proofErr w:type="gramStart"/>
            <w:r w:rsidRPr="002E1862">
              <w:t>field</w:t>
            </w:r>
            <w:proofErr w:type="gramEnd"/>
            <w:r w:rsidRPr="002E1862">
              <w:t xml:space="preserve"> you would migrate 97531.  </w:t>
            </w:r>
          </w:p>
        </w:tc>
      </w:tr>
      <w:tr w:rsidR="003B65B5">
        <w:trPr>
          <w:trHeight w:val="500"/>
        </w:trPr>
        <w:tc>
          <w:tcPr>
            <w:tcW w:w="12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65B5" w:rsidRDefault="002E1862">
            <w:r>
              <w:t>varchar(20)</w:t>
            </w:r>
          </w:p>
        </w:tc>
        <w:tc>
          <w:tcPr>
            <w:tcW w:w="1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65B5" w:rsidRDefault="002E1862">
            <w:r>
              <w:t>No</w:t>
            </w:r>
          </w:p>
        </w:tc>
        <w:tc>
          <w:tcPr>
            <w:tcW w:w="33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65B5" w:rsidRDefault="002E1862">
            <w:proofErr w:type="spellStart"/>
            <w:r>
              <w:t>LegacyFSN</w:t>
            </w:r>
            <w:proofErr w:type="spellEnd"/>
          </w:p>
        </w:tc>
        <w:tc>
          <w:tcPr>
            <w:tcW w:w="31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B65B5" w:rsidRDefault="002E1862">
            <w:r>
              <w:t>Field not used. Leave Blank</w:t>
            </w:r>
          </w:p>
        </w:tc>
      </w:tr>
    </w:tbl>
    <w:p w:rsidR="003B65B5" w:rsidRDefault="002E1862">
      <w:r>
        <w:br w:type="page"/>
      </w:r>
    </w:p>
    <w:tbl>
      <w:tblPr>
        <w:tblStyle w:val="a0"/>
        <w:tblW w:w="10230" w:type="dxa"/>
        <w:tblInd w:w="-445" w:type="dxa"/>
        <w:tblBorders>
          <w:top w:val="nil"/>
          <w:left w:val="nil"/>
          <w:bottom w:val="nil"/>
          <w:right w:val="nil"/>
          <w:insideH w:val="nil"/>
          <w:insideV w:val="nil"/>
        </w:tblBorders>
        <w:tblLayout w:type="fixed"/>
        <w:tblLook w:val="0600" w:firstRow="0" w:lastRow="0" w:firstColumn="0" w:lastColumn="0" w:noHBand="1" w:noVBand="1"/>
      </w:tblPr>
      <w:tblGrid>
        <w:gridCol w:w="1215"/>
        <w:gridCol w:w="2925"/>
        <w:gridCol w:w="1680"/>
        <w:gridCol w:w="2625"/>
        <w:gridCol w:w="1785"/>
      </w:tblGrid>
      <w:tr w:rsidR="003B65B5">
        <w:trPr>
          <w:trHeight w:val="1049"/>
        </w:trPr>
        <w:tc>
          <w:tcPr>
            <w:tcW w:w="1215"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rsidR="003B65B5" w:rsidRDefault="002E1862">
            <w:pPr>
              <w:spacing w:before="240" w:after="240"/>
              <w:rPr>
                <w:b/>
              </w:rPr>
            </w:pPr>
            <w:r>
              <w:rPr>
                <w:b/>
              </w:rPr>
              <w:lastRenderedPageBreak/>
              <w:t>Date</w:t>
            </w:r>
          </w:p>
        </w:tc>
        <w:tc>
          <w:tcPr>
            <w:tcW w:w="2925" w:type="dxa"/>
            <w:tcBorders>
              <w:top w:val="single" w:sz="8" w:space="0" w:color="000000"/>
              <w:left w:val="nil"/>
              <w:bottom w:val="single" w:sz="8" w:space="0" w:color="000000"/>
              <w:right w:val="single" w:sz="8" w:space="0" w:color="000000"/>
            </w:tcBorders>
            <w:tcMar>
              <w:top w:w="20" w:type="dxa"/>
              <w:left w:w="20" w:type="dxa"/>
              <w:bottom w:w="100" w:type="dxa"/>
              <w:right w:w="20" w:type="dxa"/>
            </w:tcMar>
            <w:vAlign w:val="bottom"/>
          </w:tcPr>
          <w:p w:rsidR="003B65B5" w:rsidRDefault="002E1862">
            <w:pPr>
              <w:spacing w:before="240" w:after="240"/>
              <w:rPr>
                <w:b/>
              </w:rPr>
            </w:pPr>
            <w:r>
              <w:rPr>
                <w:b/>
              </w:rPr>
              <w:t>Purpose of Review/Change</w:t>
            </w:r>
          </w:p>
        </w:tc>
        <w:tc>
          <w:tcPr>
            <w:tcW w:w="1680" w:type="dxa"/>
            <w:tcBorders>
              <w:top w:val="single" w:sz="8" w:space="0" w:color="000000"/>
              <w:left w:val="nil"/>
              <w:bottom w:val="single" w:sz="8" w:space="0" w:color="000000"/>
              <w:right w:val="single" w:sz="8" w:space="0" w:color="000000"/>
            </w:tcBorders>
            <w:tcMar>
              <w:top w:w="20" w:type="dxa"/>
              <w:left w:w="20" w:type="dxa"/>
              <w:bottom w:w="100" w:type="dxa"/>
              <w:right w:w="20" w:type="dxa"/>
            </w:tcMar>
            <w:vAlign w:val="bottom"/>
          </w:tcPr>
          <w:p w:rsidR="003B65B5" w:rsidRDefault="002E1862">
            <w:pPr>
              <w:spacing w:before="240" w:after="240"/>
              <w:rPr>
                <w:b/>
              </w:rPr>
            </w:pPr>
            <w:r>
              <w:rPr>
                <w:b/>
              </w:rPr>
              <w:t>Author of Change, if applicable</w:t>
            </w:r>
          </w:p>
        </w:tc>
        <w:tc>
          <w:tcPr>
            <w:tcW w:w="2625" w:type="dxa"/>
            <w:tcBorders>
              <w:top w:val="single" w:sz="8" w:space="0" w:color="000000"/>
              <w:left w:val="nil"/>
              <w:bottom w:val="single" w:sz="8" w:space="0" w:color="000000"/>
              <w:right w:val="single" w:sz="8" w:space="0" w:color="000000"/>
            </w:tcBorders>
            <w:tcMar>
              <w:top w:w="20" w:type="dxa"/>
              <w:left w:w="20" w:type="dxa"/>
              <w:bottom w:w="100" w:type="dxa"/>
              <w:right w:w="20" w:type="dxa"/>
            </w:tcMar>
            <w:vAlign w:val="bottom"/>
          </w:tcPr>
          <w:p w:rsidR="003B65B5" w:rsidRDefault="002E1862">
            <w:pPr>
              <w:spacing w:before="240" w:after="240"/>
              <w:rPr>
                <w:b/>
              </w:rPr>
            </w:pPr>
            <w:r>
              <w:rPr>
                <w:b/>
              </w:rPr>
              <w:t xml:space="preserve">Reviewer/Approver of Change </w:t>
            </w:r>
          </w:p>
        </w:tc>
        <w:tc>
          <w:tcPr>
            <w:tcW w:w="1785" w:type="dxa"/>
            <w:tcBorders>
              <w:top w:val="single" w:sz="8" w:space="0" w:color="000000"/>
              <w:left w:val="nil"/>
              <w:bottom w:val="single" w:sz="8" w:space="0" w:color="000000"/>
              <w:right w:val="single" w:sz="8" w:space="0" w:color="000000"/>
            </w:tcBorders>
            <w:tcMar>
              <w:top w:w="20" w:type="dxa"/>
              <w:left w:w="20" w:type="dxa"/>
              <w:bottom w:w="100" w:type="dxa"/>
              <w:right w:w="20" w:type="dxa"/>
            </w:tcMar>
            <w:vAlign w:val="bottom"/>
          </w:tcPr>
          <w:p w:rsidR="003B65B5" w:rsidRDefault="002E1862">
            <w:pPr>
              <w:spacing w:before="240" w:after="240"/>
              <w:rPr>
                <w:b/>
              </w:rPr>
            </w:pPr>
            <w:r>
              <w:rPr>
                <w:b/>
              </w:rPr>
              <w:t>Date of Approval</w:t>
            </w:r>
          </w:p>
        </w:tc>
      </w:tr>
      <w:tr w:rsidR="003B65B5">
        <w:trPr>
          <w:trHeight w:val="400"/>
        </w:trPr>
        <w:tc>
          <w:tcPr>
            <w:tcW w:w="1215" w:type="dxa"/>
            <w:tcBorders>
              <w:top w:val="nil"/>
              <w:left w:val="single" w:sz="8" w:space="0" w:color="000000"/>
              <w:bottom w:val="single" w:sz="8" w:space="0" w:color="000000"/>
              <w:right w:val="single" w:sz="8" w:space="0" w:color="000000"/>
            </w:tcBorders>
            <w:tcMar>
              <w:top w:w="20" w:type="dxa"/>
              <w:left w:w="20" w:type="dxa"/>
              <w:bottom w:w="100" w:type="dxa"/>
              <w:right w:w="20" w:type="dxa"/>
            </w:tcMar>
            <w:vAlign w:val="bottom"/>
          </w:tcPr>
          <w:p w:rsidR="003B65B5" w:rsidRDefault="003B65B5">
            <w:pPr>
              <w:spacing w:before="240" w:after="240"/>
            </w:pPr>
          </w:p>
        </w:tc>
        <w:tc>
          <w:tcPr>
            <w:tcW w:w="2925" w:type="dxa"/>
            <w:tcBorders>
              <w:top w:val="nil"/>
              <w:left w:val="nil"/>
              <w:bottom w:val="single" w:sz="8" w:space="0" w:color="000000"/>
              <w:right w:val="single" w:sz="8" w:space="0" w:color="000000"/>
            </w:tcBorders>
            <w:tcMar>
              <w:top w:w="20" w:type="dxa"/>
              <w:left w:w="20" w:type="dxa"/>
              <w:bottom w:w="100" w:type="dxa"/>
              <w:right w:w="20" w:type="dxa"/>
            </w:tcMar>
            <w:vAlign w:val="bottom"/>
          </w:tcPr>
          <w:p w:rsidR="003B65B5" w:rsidRDefault="003B65B5">
            <w:pPr>
              <w:spacing w:before="240" w:after="240"/>
            </w:pPr>
          </w:p>
        </w:tc>
        <w:tc>
          <w:tcPr>
            <w:tcW w:w="1680" w:type="dxa"/>
            <w:tcBorders>
              <w:top w:val="nil"/>
              <w:left w:val="nil"/>
              <w:bottom w:val="single" w:sz="8" w:space="0" w:color="000000"/>
              <w:right w:val="single" w:sz="8" w:space="0" w:color="000000"/>
            </w:tcBorders>
            <w:tcMar>
              <w:top w:w="20" w:type="dxa"/>
              <w:left w:w="20" w:type="dxa"/>
              <w:bottom w:w="100" w:type="dxa"/>
              <w:right w:w="20" w:type="dxa"/>
            </w:tcMar>
            <w:vAlign w:val="bottom"/>
          </w:tcPr>
          <w:p w:rsidR="003B65B5" w:rsidRDefault="003B65B5">
            <w:pPr>
              <w:spacing w:before="240" w:after="240"/>
            </w:pPr>
          </w:p>
        </w:tc>
        <w:tc>
          <w:tcPr>
            <w:tcW w:w="2625" w:type="dxa"/>
            <w:tcBorders>
              <w:top w:val="nil"/>
              <w:left w:val="nil"/>
              <w:bottom w:val="single" w:sz="8" w:space="0" w:color="000000"/>
              <w:right w:val="single" w:sz="8" w:space="0" w:color="000000"/>
            </w:tcBorders>
            <w:tcMar>
              <w:top w:w="20" w:type="dxa"/>
              <w:left w:w="20" w:type="dxa"/>
              <w:bottom w:w="100" w:type="dxa"/>
              <w:right w:w="20" w:type="dxa"/>
            </w:tcMar>
            <w:vAlign w:val="bottom"/>
          </w:tcPr>
          <w:p w:rsidR="003B65B5" w:rsidRDefault="003B65B5">
            <w:pPr>
              <w:spacing w:before="240" w:after="240"/>
            </w:pPr>
          </w:p>
        </w:tc>
        <w:tc>
          <w:tcPr>
            <w:tcW w:w="1785" w:type="dxa"/>
            <w:tcBorders>
              <w:top w:val="nil"/>
              <w:left w:val="nil"/>
              <w:bottom w:val="single" w:sz="8" w:space="0" w:color="000000"/>
              <w:right w:val="single" w:sz="8" w:space="0" w:color="000000"/>
            </w:tcBorders>
            <w:tcMar>
              <w:top w:w="20" w:type="dxa"/>
              <w:left w:w="20" w:type="dxa"/>
              <w:bottom w:w="100" w:type="dxa"/>
              <w:right w:w="20" w:type="dxa"/>
            </w:tcMar>
            <w:vAlign w:val="bottom"/>
          </w:tcPr>
          <w:p w:rsidR="003B65B5" w:rsidRDefault="003B65B5">
            <w:pPr>
              <w:spacing w:before="240" w:after="240"/>
            </w:pPr>
          </w:p>
        </w:tc>
      </w:tr>
      <w:tr w:rsidR="003B65B5">
        <w:trPr>
          <w:trHeight w:val="400"/>
        </w:trPr>
        <w:tc>
          <w:tcPr>
            <w:tcW w:w="1215" w:type="dxa"/>
            <w:tcBorders>
              <w:top w:val="nil"/>
              <w:left w:val="single" w:sz="8" w:space="0" w:color="000000"/>
              <w:bottom w:val="single" w:sz="8" w:space="0" w:color="000000"/>
              <w:right w:val="single" w:sz="8" w:space="0" w:color="000000"/>
            </w:tcBorders>
            <w:tcMar>
              <w:top w:w="20" w:type="dxa"/>
              <w:left w:w="20" w:type="dxa"/>
              <w:bottom w:w="100" w:type="dxa"/>
              <w:right w:w="20" w:type="dxa"/>
            </w:tcMar>
            <w:vAlign w:val="bottom"/>
          </w:tcPr>
          <w:p w:rsidR="003B65B5" w:rsidRDefault="003B65B5">
            <w:pPr>
              <w:spacing w:before="240" w:after="240"/>
            </w:pPr>
          </w:p>
        </w:tc>
        <w:tc>
          <w:tcPr>
            <w:tcW w:w="2925" w:type="dxa"/>
            <w:tcBorders>
              <w:top w:val="nil"/>
              <w:left w:val="nil"/>
              <w:bottom w:val="single" w:sz="8" w:space="0" w:color="000000"/>
              <w:right w:val="single" w:sz="8" w:space="0" w:color="000000"/>
            </w:tcBorders>
            <w:tcMar>
              <w:top w:w="20" w:type="dxa"/>
              <w:left w:w="20" w:type="dxa"/>
              <w:bottom w:w="100" w:type="dxa"/>
              <w:right w:w="20" w:type="dxa"/>
            </w:tcMar>
            <w:vAlign w:val="bottom"/>
          </w:tcPr>
          <w:p w:rsidR="003B65B5" w:rsidRDefault="003B65B5">
            <w:pPr>
              <w:spacing w:before="240" w:after="240"/>
            </w:pPr>
          </w:p>
        </w:tc>
        <w:tc>
          <w:tcPr>
            <w:tcW w:w="1680" w:type="dxa"/>
            <w:tcBorders>
              <w:top w:val="nil"/>
              <w:left w:val="nil"/>
              <w:bottom w:val="single" w:sz="8" w:space="0" w:color="000000"/>
              <w:right w:val="single" w:sz="8" w:space="0" w:color="000000"/>
            </w:tcBorders>
            <w:tcMar>
              <w:top w:w="20" w:type="dxa"/>
              <w:left w:w="20" w:type="dxa"/>
              <w:bottom w:w="100" w:type="dxa"/>
              <w:right w:w="20" w:type="dxa"/>
            </w:tcMar>
            <w:vAlign w:val="bottom"/>
          </w:tcPr>
          <w:p w:rsidR="003B65B5" w:rsidRDefault="003B65B5">
            <w:pPr>
              <w:spacing w:before="240" w:after="240"/>
            </w:pPr>
          </w:p>
        </w:tc>
        <w:tc>
          <w:tcPr>
            <w:tcW w:w="2625" w:type="dxa"/>
            <w:tcBorders>
              <w:top w:val="nil"/>
              <w:left w:val="nil"/>
              <w:bottom w:val="single" w:sz="8" w:space="0" w:color="000000"/>
              <w:right w:val="single" w:sz="8" w:space="0" w:color="000000"/>
            </w:tcBorders>
            <w:tcMar>
              <w:top w:w="20" w:type="dxa"/>
              <w:left w:w="20" w:type="dxa"/>
              <w:bottom w:w="100" w:type="dxa"/>
              <w:right w:w="20" w:type="dxa"/>
            </w:tcMar>
            <w:vAlign w:val="bottom"/>
          </w:tcPr>
          <w:p w:rsidR="003B65B5" w:rsidRDefault="003B65B5">
            <w:pPr>
              <w:spacing w:before="240" w:after="240"/>
            </w:pPr>
          </w:p>
        </w:tc>
        <w:tc>
          <w:tcPr>
            <w:tcW w:w="1785" w:type="dxa"/>
            <w:tcBorders>
              <w:top w:val="nil"/>
              <w:left w:val="nil"/>
              <w:bottom w:val="single" w:sz="8" w:space="0" w:color="000000"/>
              <w:right w:val="single" w:sz="8" w:space="0" w:color="000000"/>
            </w:tcBorders>
            <w:tcMar>
              <w:top w:w="20" w:type="dxa"/>
              <w:left w:w="20" w:type="dxa"/>
              <w:bottom w:w="100" w:type="dxa"/>
              <w:right w:w="20" w:type="dxa"/>
            </w:tcMar>
            <w:vAlign w:val="bottom"/>
          </w:tcPr>
          <w:p w:rsidR="003B65B5" w:rsidRDefault="003B65B5">
            <w:pPr>
              <w:spacing w:before="240" w:after="240"/>
            </w:pPr>
          </w:p>
        </w:tc>
      </w:tr>
      <w:tr w:rsidR="003B65B5">
        <w:trPr>
          <w:trHeight w:val="400"/>
        </w:trPr>
        <w:tc>
          <w:tcPr>
            <w:tcW w:w="1215" w:type="dxa"/>
            <w:tcBorders>
              <w:top w:val="nil"/>
              <w:left w:val="single" w:sz="8" w:space="0" w:color="000000"/>
              <w:bottom w:val="single" w:sz="8" w:space="0" w:color="000000"/>
              <w:right w:val="single" w:sz="8" w:space="0" w:color="000000"/>
            </w:tcBorders>
            <w:tcMar>
              <w:top w:w="20" w:type="dxa"/>
              <w:left w:w="20" w:type="dxa"/>
              <w:bottom w:w="100" w:type="dxa"/>
              <w:right w:w="20" w:type="dxa"/>
            </w:tcMar>
            <w:vAlign w:val="bottom"/>
          </w:tcPr>
          <w:p w:rsidR="003B65B5" w:rsidRDefault="002E1862">
            <w:pPr>
              <w:spacing w:before="240" w:after="240"/>
            </w:pPr>
            <w:r>
              <w:t xml:space="preserve"> </w:t>
            </w:r>
          </w:p>
        </w:tc>
        <w:tc>
          <w:tcPr>
            <w:tcW w:w="2925" w:type="dxa"/>
            <w:tcBorders>
              <w:top w:val="nil"/>
              <w:left w:val="nil"/>
              <w:bottom w:val="single" w:sz="8" w:space="0" w:color="000000"/>
              <w:right w:val="single" w:sz="8" w:space="0" w:color="000000"/>
            </w:tcBorders>
            <w:tcMar>
              <w:top w:w="20" w:type="dxa"/>
              <w:left w:w="20" w:type="dxa"/>
              <w:bottom w:w="100" w:type="dxa"/>
              <w:right w:w="20" w:type="dxa"/>
            </w:tcMar>
            <w:vAlign w:val="bottom"/>
          </w:tcPr>
          <w:p w:rsidR="003B65B5" w:rsidRDefault="002E1862">
            <w:pPr>
              <w:spacing w:before="240" w:after="240"/>
            </w:pPr>
            <w:r>
              <w:t xml:space="preserve"> </w:t>
            </w:r>
          </w:p>
        </w:tc>
        <w:tc>
          <w:tcPr>
            <w:tcW w:w="1680" w:type="dxa"/>
            <w:tcBorders>
              <w:top w:val="nil"/>
              <w:left w:val="nil"/>
              <w:bottom w:val="single" w:sz="8" w:space="0" w:color="000000"/>
              <w:right w:val="single" w:sz="8" w:space="0" w:color="000000"/>
            </w:tcBorders>
            <w:tcMar>
              <w:top w:w="20" w:type="dxa"/>
              <w:left w:w="20" w:type="dxa"/>
              <w:bottom w:w="100" w:type="dxa"/>
              <w:right w:w="20" w:type="dxa"/>
            </w:tcMar>
            <w:vAlign w:val="bottom"/>
          </w:tcPr>
          <w:p w:rsidR="003B65B5" w:rsidRDefault="002E1862">
            <w:pPr>
              <w:spacing w:before="240" w:after="240"/>
            </w:pPr>
            <w:r>
              <w:t xml:space="preserve"> </w:t>
            </w:r>
          </w:p>
        </w:tc>
        <w:tc>
          <w:tcPr>
            <w:tcW w:w="2625" w:type="dxa"/>
            <w:tcBorders>
              <w:top w:val="nil"/>
              <w:left w:val="nil"/>
              <w:bottom w:val="single" w:sz="8" w:space="0" w:color="000000"/>
              <w:right w:val="single" w:sz="8" w:space="0" w:color="000000"/>
            </w:tcBorders>
            <w:tcMar>
              <w:top w:w="20" w:type="dxa"/>
              <w:left w:w="20" w:type="dxa"/>
              <w:bottom w:w="100" w:type="dxa"/>
              <w:right w:w="20" w:type="dxa"/>
            </w:tcMar>
            <w:vAlign w:val="bottom"/>
          </w:tcPr>
          <w:p w:rsidR="003B65B5" w:rsidRDefault="002E1862">
            <w:pPr>
              <w:spacing w:before="240" w:after="240"/>
            </w:pPr>
            <w:r>
              <w:t xml:space="preserve"> </w:t>
            </w:r>
          </w:p>
        </w:tc>
        <w:tc>
          <w:tcPr>
            <w:tcW w:w="1785" w:type="dxa"/>
            <w:tcBorders>
              <w:top w:val="nil"/>
              <w:left w:val="nil"/>
              <w:bottom w:val="single" w:sz="8" w:space="0" w:color="000000"/>
              <w:right w:val="single" w:sz="8" w:space="0" w:color="000000"/>
            </w:tcBorders>
            <w:tcMar>
              <w:top w:w="20" w:type="dxa"/>
              <w:left w:w="20" w:type="dxa"/>
              <w:bottom w:w="100" w:type="dxa"/>
              <w:right w:w="20" w:type="dxa"/>
            </w:tcMar>
            <w:vAlign w:val="bottom"/>
          </w:tcPr>
          <w:p w:rsidR="003B65B5" w:rsidRDefault="002E1862">
            <w:pPr>
              <w:spacing w:before="240" w:after="240"/>
            </w:pPr>
            <w:r>
              <w:t xml:space="preserve"> </w:t>
            </w:r>
          </w:p>
        </w:tc>
      </w:tr>
      <w:tr w:rsidR="003B65B5">
        <w:trPr>
          <w:trHeight w:val="400"/>
        </w:trPr>
        <w:tc>
          <w:tcPr>
            <w:tcW w:w="1215" w:type="dxa"/>
            <w:tcBorders>
              <w:top w:val="nil"/>
              <w:left w:val="single" w:sz="8" w:space="0" w:color="000000"/>
              <w:bottom w:val="single" w:sz="8" w:space="0" w:color="000000"/>
              <w:right w:val="single" w:sz="8" w:space="0" w:color="000000"/>
            </w:tcBorders>
            <w:tcMar>
              <w:top w:w="20" w:type="dxa"/>
              <w:left w:w="20" w:type="dxa"/>
              <w:bottom w:w="100" w:type="dxa"/>
              <w:right w:w="20" w:type="dxa"/>
            </w:tcMar>
            <w:vAlign w:val="bottom"/>
          </w:tcPr>
          <w:p w:rsidR="003B65B5" w:rsidRDefault="002E1862">
            <w:pPr>
              <w:spacing w:before="240" w:after="240"/>
            </w:pPr>
            <w:r>
              <w:t xml:space="preserve"> </w:t>
            </w:r>
          </w:p>
        </w:tc>
        <w:tc>
          <w:tcPr>
            <w:tcW w:w="2925" w:type="dxa"/>
            <w:tcBorders>
              <w:top w:val="nil"/>
              <w:left w:val="nil"/>
              <w:bottom w:val="single" w:sz="8" w:space="0" w:color="000000"/>
              <w:right w:val="single" w:sz="8" w:space="0" w:color="000000"/>
            </w:tcBorders>
            <w:tcMar>
              <w:top w:w="20" w:type="dxa"/>
              <w:left w:w="20" w:type="dxa"/>
              <w:bottom w:w="100" w:type="dxa"/>
              <w:right w:w="20" w:type="dxa"/>
            </w:tcMar>
            <w:vAlign w:val="bottom"/>
          </w:tcPr>
          <w:p w:rsidR="003B65B5" w:rsidRDefault="002E1862">
            <w:pPr>
              <w:spacing w:before="240" w:after="240"/>
            </w:pPr>
            <w:r>
              <w:t xml:space="preserve"> </w:t>
            </w:r>
          </w:p>
        </w:tc>
        <w:tc>
          <w:tcPr>
            <w:tcW w:w="1680" w:type="dxa"/>
            <w:tcBorders>
              <w:top w:val="nil"/>
              <w:left w:val="nil"/>
              <w:bottom w:val="single" w:sz="8" w:space="0" w:color="000000"/>
              <w:right w:val="single" w:sz="8" w:space="0" w:color="000000"/>
            </w:tcBorders>
            <w:tcMar>
              <w:top w:w="20" w:type="dxa"/>
              <w:left w:w="20" w:type="dxa"/>
              <w:bottom w:w="100" w:type="dxa"/>
              <w:right w:w="20" w:type="dxa"/>
            </w:tcMar>
            <w:vAlign w:val="bottom"/>
          </w:tcPr>
          <w:p w:rsidR="003B65B5" w:rsidRDefault="002E1862">
            <w:pPr>
              <w:spacing w:before="240" w:after="240"/>
            </w:pPr>
            <w:r>
              <w:t xml:space="preserve"> </w:t>
            </w:r>
          </w:p>
        </w:tc>
        <w:tc>
          <w:tcPr>
            <w:tcW w:w="2625" w:type="dxa"/>
            <w:tcBorders>
              <w:top w:val="nil"/>
              <w:left w:val="nil"/>
              <w:bottom w:val="single" w:sz="8" w:space="0" w:color="000000"/>
              <w:right w:val="single" w:sz="8" w:space="0" w:color="000000"/>
            </w:tcBorders>
            <w:tcMar>
              <w:top w:w="20" w:type="dxa"/>
              <w:left w:w="20" w:type="dxa"/>
              <w:bottom w:w="100" w:type="dxa"/>
              <w:right w:w="20" w:type="dxa"/>
            </w:tcMar>
            <w:vAlign w:val="bottom"/>
          </w:tcPr>
          <w:p w:rsidR="003B65B5" w:rsidRDefault="002E1862">
            <w:pPr>
              <w:spacing w:before="240" w:after="240"/>
            </w:pPr>
            <w:r>
              <w:t xml:space="preserve"> </w:t>
            </w:r>
          </w:p>
        </w:tc>
        <w:tc>
          <w:tcPr>
            <w:tcW w:w="1785" w:type="dxa"/>
            <w:tcBorders>
              <w:top w:val="nil"/>
              <w:left w:val="nil"/>
              <w:bottom w:val="single" w:sz="8" w:space="0" w:color="000000"/>
              <w:right w:val="single" w:sz="8" w:space="0" w:color="000000"/>
            </w:tcBorders>
            <w:tcMar>
              <w:top w:w="20" w:type="dxa"/>
              <w:left w:w="20" w:type="dxa"/>
              <w:bottom w:w="100" w:type="dxa"/>
              <w:right w:w="20" w:type="dxa"/>
            </w:tcMar>
            <w:vAlign w:val="bottom"/>
          </w:tcPr>
          <w:p w:rsidR="003B65B5" w:rsidRDefault="002E1862">
            <w:pPr>
              <w:spacing w:before="240" w:after="240"/>
            </w:pPr>
            <w:r>
              <w:t xml:space="preserve"> </w:t>
            </w:r>
          </w:p>
        </w:tc>
      </w:tr>
    </w:tbl>
    <w:p w:rsidR="003B65B5" w:rsidRDefault="003B65B5"/>
    <w:sectPr w:rsidR="003B65B5">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2E1862">
      <w:pPr>
        <w:spacing w:after="0" w:line="240" w:lineRule="auto"/>
      </w:pPr>
      <w:r>
        <w:separator/>
      </w:r>
    </w:p>
  </w:endnote>
  <w:endnote w:type="continuationSeparator" w:id="0">
    <w:p w:rsidR="00000000" w:rsidRDefault="002E1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862" w:rsidRDefault="002E18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862" w:rsidRDefault="002E186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862" w:rsidRDefault="002E18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2E1862">
      <w:pPr>
        <w:spacing w:after="0" w:line="240" w:lineRule="auto"/>
      </w:pPr>
      <w:r>
        <w:separator/>
      </w:r>
    </w:p>
  </w:footnote>
  <w:footnote w:type="continuationSeparator" w:id="0">
    <w:p w:rsidR="00000000" w:rsidRDefault="002E18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862" w:rsidRDefault="002E18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65B5" w:rsidRDefault="002E1862">
    <w:pPr>
      <w:tabs>
        <w:tab w:val="center" w:pos="4680"/>
        <w:tab w:val="right" w:pos="9360"/>
      </w:tabs>
      <w:spacing w:after="0" w:line="240" w:lineRule="auto"/>
      <w:rPr>
        <w:rFonts w:ascii="Arial" w:eastAsia="Arial" w:hAnsi="Arial" w:cs="Arial"/>
        <w:b/>
        <w:color w:val="000000"/>
        <w:sz w:val="28"/>
        <w:szCs w:val="28"/>
      </w:rPr>
    </w:pPr>
    <w:r>
      <w:rPr>
        <w:rFonts w:ascii="Arial" w:eastAsia="Arial" w:hAnsi="Arial" w:cs="Arial"/>
        <w:b/>
        <w:noProof/>
        <w:sz w:val="28"/>
        <w:szCs w:val="28"/>
      </w:rPr>
      <w:drawing>
        <wp:inline distT="114300" distB="114300" distL="114300" distR="114300">
          <wp:extent cx="2133600" cy="74295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133600" cy="742950"/>
                  </a:xfrm>
                  <a:prstGeom prst="rect">
                    <a:avLst/>
                  </a:prstGeom>
                  <a:ln/>
                </pic:spPr>
              </pic:pic>
            </a:graphicData>
          </a:graphic>
        </wp:inline>
      </w:drawing>
    </w:r>
  </w:p>
  <w:p w:rsidR="003B65B5" w:rsidRDefault="003B65B5">
    <w:pPr>
      <w:pBdr>
        <w:top w:val="nil"/>
        <w:left w:val="nil"/>
        <w:bottom w:val="nil"/>
        <w:right w:val="nil"/>
        <w:between w:val="nil"/>
      </w:pBdr>
      <w:tabs>
        <w:tab w:val="center" w:pos="4680"/>
        <w:tab w:val="right" w:pos="9360"/>
      </w:tabs>
      <w:spacing w:after="0" w:line="240" w:lineRule="auto"/>
      <w:jc w:val="center"/>
      <w:rPr>
        <w:rFonts w:ascii="Arial" w:eastAsia="Arial" w:hAnsi="Arial" w:cs="Arial"/>
        <w:b/>
        <w:color w:val="000000"/>
        <w:sz w:val="28"/>
        <w:szCs w:val="28"/>
      </w:rPr>
    </w:pPr>
  </w:p>
  <w:p w:rsidR="003B65B5" w:rsidRDefault="002E1862">
    <w:pPr>
      <w:pBdr>
        <w:top w:val="nil"/>
        <w:left w:val="nil"/>
        <w:bottom w:val="nil"/>
        <w:right w:val="nil"/>
        <w:between w:val="nil"/>
      </w:pBdr>
      <w:tabs>
        <w:tab w:val="center" w:pos="4680"/>
        <w:tab w:val="right" w:pos="9360"/>
      </w:tabs>
      <w:spacing w:after="0" w:line="240" w:lineRule="auto"/>
      <w:jc w:val="center"/>
      <w:rPr>
        <w:rFonts w:ascii="Arial" w:eastAsia="Arial" w:hAnsi="Arial" w:cs="Arial"/>
        <w:b/>
        <w:color w:val="000000"/>
        <w:sz w:val="28"/>
        <w:szCs w:val="28"/>
      </w:rPr>
    </w:pPr>
    <w:proofErr w:type="spellStart"/>
    <w:r>
      <w:rPr>
        <w:rFonts w:ascii="Arial" w:eastAsia="Arial" w:hAnsi="Arial" w:cs="Arial"/>
        <w:b/>
        <w:sz w:val="28"/>
        <w:szCs w:val="28"/>
      </w:rPr>
      <w:t>Setup_Data_CustomTedsEpisodes</w:t>
    </w:r>
    <w:proofErr w:type="spellEnd"/>
  </w:p>
  <w:p w:rsidR="003B65B5" w:rsidRDefault="003B65B5">
    <w:pPr>
      <w:pBdr>
        <w:top w:val="nil"/>
        <w:left w:val="nil"/>
        <w:bottom w:val="nil"/>
        <w:right w:val="nil"/>
        <w:between w:val="nil"/>
      </w:pBdr>
      <w:tabs>
        <w:tab w:val="center" w:pos="4680"/>
        <w:tab w:val="right" w:pos="9360"/>
      </w:tabs>
      <w:spacing w:after="0" w:line="240" w:lineRule="auto"/>
      <w:jc w:val="center"/>
      <w:rPr>
        <w:rFonts w:ascii="Arial" w:eastAsia="Arial" w:hAnsi="Arial" w:cs="Arial"/>
        <w:b/>
        <w:sz w:val="28"/>
        <w:szCs w:val="28"/>
      </w:rPr>
    </w:pPr>
  </w:p>
  <w:p w:rsidR="003B65B5" w:rsidRDefault="002E1862">
    <w:pPr>
      <w:spacing w:after="0" w:line="240" w:lineRule="auto"/>
      <w:rPr>
        <w:rFonts w:ascii="Times New Roman" w:eastAsia="Times New Roman" w:hAnsi="Times New Roman" w:cs="Times New Roman"/>
        <w:sz w:val="24"/>
        <w:szCs w:val="24"/>
      </w:rPr>
    </w:pPr>
    <w:r>
      <w:rPr>
        <w:rFonts w:ascii="Arial" w:eastAsia="Arial" w:hAnsi="Arial" w:cs="Arial"/>
      </w:rPr>
      <w:t>NOTE: IN SCOPE refers to the minimum reporting requirements for migration. </w:t>
    </w:r>
  </w:p>
  <w:p w:rsidR="003B65B5" w:rsidRDefault="002E1862">
    <w:pPr>
      <w:spacing w:after="0" w:line="240" w:lineRule="auto"/>
      <w:rPr>
        <w:rFonts w:ascii="Times New Roman" w:eastAsia="Times New Roman" w:hAnsi="Times New Roman" w:cs="Times New Roman"/>
        <w:sz w:val="24"/>
        <w:szCs w:val="24"/>
      </w:rPr>
    </w:pPr>
    <w:r>
      <w:rPr>
        <w:rFonts w:ascii="Arial" w:eastAsia="Arial" w:hAnsi="Arial" w:cs="Arial"/>
      </w:rPr>
      <w:t>Anything defined as NOT IN SCOPE will need to be estimated and have additional cost if migration is desired.</w:t>
    </w:r>
  </w:p>
  <w:p w:rsidR="003B65B5" w:rsidRDefault="002E1862">
    <w:pPr>
      <w:spacing w:after="0" w:line="240" w:lineRule="auto"/>
      <w:rPr>
        <w:rFonts w:ascii="Times New Roman" w:eastAsia="Times New Roman" w:hAnsi="Times New Roman" w:cs="Times New Roman"/>
        <w:sz w:val="24"/>
        <w:szCs w:val="24"/>
      </w:rPr>
    </w:pPr>
    <w:r>
      <w:rPr>
        <w:rFonts w:ascii="Arial" w:eastAsia="Arial" w:hAnsi="Arial" w:cs="Arial"/>
      </w:rPr>
      <w:t>Only complete the columns that are IN SCOPE and/or what you plan to pay</w:t>
    </w:r>
    <w:r>
      <w:rPr>
        <w:rFonts w:ascii="Arial" w:eastAsia="Arial" w:hAnsi="Arial" w:cs="Arial"/>
      </w:rPr>
      <w:t xml:space="preserve"> for NOT IN SCOPE.</w:t>
    </w:r>
  </w:p>
  <w:p w:rsidR="003B65B5" w:rsidRDefault="002E1862">
    <w:pPr>
      <w:spacing w:after="0" w:line="240" w:lineRule="auto"/>
      <w:rPr>
        <w:rFonts w:ascii="Arial" w:eastAsia="Arial" w:hAnsi="Arial" w:cs="Arial"/>
        <w:sz w:val="24"/>
        <w:szCs w:val="24"/>
      </w:rPr>
    </w:pPr>
    <w:r>
      <w:rPr>
        <w:rFonts w:ascii="Arial" w:eastAsia="Arial" w:hAnsi="Arial" w:cs="Arial"/>
      </w:rPr>
      <w:t>NOT IN SCOPE required = Y only applies if you are paying to migrate the not in scope items.</w:t>
    </w:r>
  </w:p>
  <w:p w:rsidR="003B65B5" w:rsidRDefault="003B65B5">
    <w:pPr>
      <w:widowControl w:val="0"/>
      <w:spacing w:after="0" w:line="276" w:lineRule="auto"/>
      <w:rPr>
        <w:rFonts w:ascii="Arial" w:eastAsia="Arial" w:hAnsi="Arial" w:cs="Arial"/>
      </w:rPr>
    </w:pPr>
  </w:p>
  <w:tbl>
    <w:tblPr>
      <w:tblStyle w:val="a1"/>
      <w:tblW w:w="9225"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0"/>
      <w:gridCol w:w="1485"/>
      <w:gridCol w:w="3285"/>
      <w:gridCol w:w="3165"/>
    </w:tblGrid>
    <w:tr w:rsidR="003B65B5">
      <w:trPr>
        <w:trHeight w:val="480"/>
      </w:trPr>
      <w:tc>
        <w:tcPr>
          <w:tcW w:w="1290" w:type="dxa"/>
        </w:tcPr>
        <w:p w:rsidR="003B65B5" w:rsidRDefault="002E1862">
          <w:pPr>
            <w:tabs>
              <w:tab w:val="center" w:pos="4680"/>
              <w:tab w:val="right" w:pos="9360"/>
            </w:tabs>
            <w:rPr>
              <w:rFonts w:ascii="Arial" w:eastAsia="Arial" w:hAnsi="Arial" w:cs="Arial"/>
              <w:b/>
              <w:sz w:val="24"/>
              <w:szCs w:val="24"/>
            </w:rPr>
          </w:pPr>
          <w:bookmarkStart w:id="0" w:name="_gjdgxs" w:colFirst="0" w:colLast="0"/>
          <w:bookmarkEnd w:id="0"/>
          <w:r>
            <w:rPr>
              <w:rFonts w:ascii="Arial" w:eastAsia="Arial" w:hAnsi="Arial" w:cs="Arial"/>
              <w:b/>
              <w:sz w:val="24"/>
              <w:szCs w:val="24"/>
            </w:rPr>
            <w:t>Data Type</w:t>
          </w:r>
        </w:p>
      </w:tc>
      <w:tc>
        <w:tcPr>
          <w:tcW w:w="1485" w:type="dxa"/>
        </w:tcPr>
        <w:p w:rsidR="003B65B5" w:rsidRDefault="002E1862">
          <w:pPr>
            <w:tabs>
              <w:tab w:val="center" w:pos="4680"/>
              <w:tab w:val="right" w:pos="9360"/>
            </w:tabs>
            <w:rPr>
              <w:rFonts w:ascii="Arial" w:eastAsia="Arial" w:hAnsi="Arial" w:cs="Arial"/>
              <w:b/>
              <w:sz w:val="24"/>
              <w:szCs w:val="24"/>
            </w:rPr>
          </w:pPr>
          <w:r>
            <w:rPr>
              <w:rFonts w:ascii="Arial" w:eastAsia="Arial" w:hAnsi="Arial" w:cs="Arial"/>
              <w:b/>
              <w:sz w:val="24"/>
              <w:szCs w:val="24"/>
            </w:rPr>
            <w:t>Data Required</w:t>
          </w:r>
        </w:p>
      </w:tc>
      <w:tc>
        <w:tcPr>
          <w:tcW w:w="3285" w:type="dxa"/>
        </w:tcPr>
        <w:p w:rsidR="003B65B5" w:rsidRDefault="002E1862">
          <w:pPr>
            <w:tabs>
              <w:tab w:val="center" w:pos="4680"/>
              <w:tab w:val="right" w:pos="9360"/>
            </w:tabs>
            <w:rPr>
              <w:rFonts w:ascii="Arial" w:eastAsia="Arial" w:hAnsi="Arial" w:cs="Arial"/>
              <w:b/>
              <w:sz w:val="24"/>
              <w:szCs w:val="24"/>
            </w:rPr>
          </w:pPr>
          <w:r>
            <w:rPr>
              <w:rFonts w:ascii="Arial" w:eastAsia="Arial" w:hAnsi="Arial" w:cs="Arial"/>
              <w:b/>
              <w:sz w:val="24"/>
              <w:szCs w:val="24"/>
            </w:rPr>
            <w:t>Column Name</w:t>
          </w:r>
        </w:p>
      </w:tc>
      <w:tc>
        <w:tcPr>
          <w:tcW w:w="3165" w:type="dxa"/>
        </w:tcPr>
        <w:p w:rsidR="003B65B5" w:rsidRDefault="002E1862">
          <w:pPr>
            <w:tabs>
              <w:tab w:val="center" w:pos="4680"/>
              <w:tab w:val="right" w:pos="9360"/>
            </w:tabs>
            <w:rPr>
              <w:rFonts w:ascii="Arial" w:eastAsia="Arial" w:hAnsi="Arial" w:cs="Arial"/>
              <w:b/>
              <w:sz w:val="24"/>
              <w:szCs w:val="24"/>
            </w:rPr>
          </w:pPr>
          <w:r>
            <w:rPr>
              <w:rFonts w:ascii="Arial" w:eastAsia="Arial" w:hAnsi="Arial" w:cs="Arial"/>
              <w:b/>
              <w:sz w:val="24"/>
              <w:szCs w:val="24"/>
            </w:rPr>
            <w:t>Comments</w:t>
          </w:r>
        </w:p>
      </w:tc>
      <w:bookmarkStart w:id="1" w:name="_GoBack"/>
      <w:bookmarkEnd w:id="1"/>
    </w:tr>
  </w:tbl>
  <w:p w:rsidR="003B65B5" w:rsidRDefault="003B65B5">
    <w:pPr>
      <w:rPr>
        <w:rFonts w:ascii="Arial" w:eastAsia="Arial" w:hAnsi="Arial" w:cs="Arial"/>
        <w:b/>
        <w:sz w:val="28"/>
        <w:szCs w:val="28"/>
      </w:rPr>
    </w:pPr>
  </w:p>
  <w:p w:rsidR="003B65B5" w:rsidRDefault="003B65B5">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862" w:rsidRDefault="002E18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5B5"/>
    <w:rsid w:val="002E1862"/>
    <w:rsid w:val="003B65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7512537"/>
  <w15:docId w15:val="{B1253021-02C4-4580-93FA-08D4EE08D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2E18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1862"/>
  </w:style>
  <w:style w:type="paragraph" w:styleId="Footer">
    <w:name w:val="footer"/>
    <w:basedOn w:val="Normal"/>
    <w:link w:val="FooterChar"/>
    <w:uiPriority w:val="99"/>
    <w:unhideWhenUsed/>
    <w:rsid w:val="002E18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184</Words>
  <Characters>1052</Characters>
  <Application>Microsoft Office Word</Application>
  <DocSecurity>0</DocSecurity>
  <Lines>8</Lines>
  <Paragraphs>2</Paragraphs>
  <ScaleCrop>false</ScaleCrop>
  <Company>Streamline Healthcare Solutions</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RWatkins@smartcarenet.com</cp:lastModifiedBy>
  <cp:revision>2</cp:revision>
  <dcterms:created xsi:type="dcterms:W3CDTF">2024-06-27T14:17:00Z</dcterms:created>
  <dcterms:modified xsi:type="dcterms:W3CDTF">2024-06-27T14:20:00Z</dcterms:modified>
</cp:coreProperties>
</file>