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940.0" w:type="dxa"/>
        <w:jc w:val="left"/>
        <w:tblInd w:w="-3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515"/>
        <w:gridCol w:w="1485"/>
        <w:gridCol w:w="3240"/>
        <w:gridCol w:w="3735"/>
        <w:tblGridChange w:id="0">
          <w:tblGrid>
            <w:gridCol w:w="1965"/>
            <w:gridCol w:w="1515"/>
            <w:gridCol w:w="1485"/>
            <w:gridCol w:w="3240"/>
            <w:gridCol w:w="37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LegacyCalifornia274Site2100DAN2ModalityTypeId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ModalityType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 “Modality”</w:t>
            </w:r>
          </w:p>
        </w:tc>
      </w:tr>
    </w:tbl>
    <w:p w:rsidR="00000000" w:rsidDel="00000000" w:rsidP="00000000" w:rsidRDefault="00000000" w:rsidRPr="00000000" w14:paraId="0000001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Setup_Data_California274Site2100DAN2ModalityTypes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200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95"/>
      <w:gridCol w:w="1500"/>
      <w:gridCol w:w="1500"/>
      <w:gridCol w:w="3120"/>
      <w:gridCol w:w="3885"/>
      <w:tblGridChange w:id="0">
        <w:tblGrid>
          <w:gridCol w:w="1995"/>
          <w:gridCol w:w="1500"/>
          <w:gridCol w:w="1500"/>
          <w:gridCol w:w="3120"/>
          <w:gridCol w:w="3885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33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4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5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6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8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4F93FB-6543-4301-8E5E-BE6D988F3BB4}"/>
</file>

<file path=customXml/itemProps2.xml><?xml version="1.0" encoding="utf-8"?>
<ds:datastoreItem xmlns:ds="http://schemas.openxmlformats.org/officeDocument/2006/customXml" ds:itemID="{A70EDF41-7F01-49A0-8468-ED39F0FF9035}"/>
</file>